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56" w:lineRule="auto"/>
        <w:ind w:left="705" w:right="715" w:hanging="10"/>
        <w:jc w:val="both"/>
        <w:rPr>
          <w:lang w:val="en-US"/>
        </w:rPr>
      </w:pPr>
      <w:r>
        <w:rPr>
          <w:rFonts w:hint="eastAsia" w:ascii="微软雅黑" w:hAnsi="微软雅黑" w:eastAsia="微软雅黑" w:cs="微软雅黑"/>
          <w:color w:val="000000"/>
          <w:kern w:val="2"/>
          <w:sz w:val="30"/>
          <w:szCs w:val="24"/>
          <w:lang w:val="en-US" w:eastAsia="zh-CN" w:bidi="ar"/>
        </w:rPr>
        <w:t>附件</w:t>
      </w:r>
    </w:p>
    <w:p>
      <w:pPr>
        <w:keepNext w:val="0"/>
        <w:keepLines w:val="0"/>
        <w:widowControl/>
        <w:suppressLineNumbers w:val="0"/>
        <w:spacing w:before="0" w:beforeAutospacing="0" w:after="0" w:afterAutospacing="0" w:line="256" w:lineRule="auto"/>
        <w:ind w:left="3090" w:right="0"/>
        <w:jc w:val="left"/>
        <w:rPr>
          <w:lang w:val="en-US"/>
        </w:rPr>
      </w:pPr>
      <w:r>
        <w:rPr>
          <w:rFonts w:hint="eastAsia" w:ascii="微软雅黑" w:hAnsi="微软雅黑" w:eastAsia="微软雅黑" w:cs="微软雅黑"/>
          <w:color w:val="000000"/>
          <w:kern w:val="2"/>
          <w:sz w:val="46"/>
          <w:szCs w:val="24"/>
          <w:lang w:val="en-US" w:eastAsia="zh-CN" w:bidi="ar"/>
        </w:rPr>
        <w:t>增补及新人会名单</w:t>
      </w:r>
    </w:p>
    <w:p>
      <w:pPr>
        <w:keepNext w:val="0"/>
        <w:keepLines w:val="0"/>
        <w:widowControl/>
        <w:suppressLineNumbers w:val="0"/>
        <w:spacing w:before="0" w:beforeAutospacing="0" w:after="179" w:afterAutospacing="0" w:line="256" w:lineRule="auto"/>
        <w:ind w:left="10" w:right="110" w:hanging="10"/>
        <w:jc w:val="center"/>
        <w:rPr>
          <w:lang w:val="en-US"/>
        </w:rPr>
      </w:pPr>
      <w:r>
        <w:rPr>
          <w:rFonts w:hint="eastAsia" w:ascii="微软雅黑" w:hAnsi="微软雅黑" w:eastAsia="微软雅黑" w:cs="微软雅黑"/>
          <w:color w:val="000000"/>
          <w:kern w:val="2"/>
          <w:sz w:val="30"/>
          <w:szCs w:val="24"/>
          <w:lang w:val="en-US" w:eastAsia="zh-CN" w:bidi="ar"/>
        </w:rPr>
        <w:t>（排名不分先后）</w:t>
      </w:r>
    </w:p>
    <w:p>
      <w:pPr>
        <w:keepNext w:val="0"/>
        <w:keepLines w:val="0"/>
        <w:widowControl/>
        <w:suppressLineNumbers w:val="0"/>
        <w:spacing w:before="0" w:beforeAutospacing="0" w:after="0" w:afterAutospacing="0" w:line="256" w:lineRule="auto"/>
        <w:ind w:left="1350" w:right="715" w:hanging="10"/>
        <w:jc w:val="both"/>
        <w:rPr>
          <w:lang w:val="en-US"/>
        </w:rPr>
      </w:pPr>
      <w:r>
        <w:rPr>
          <w:rFonts w:hint="eastAsia" w:ascii="微软雅黑" w:hAnsi="微软雅黑" w:eastAsia="微软雅黑" w:cs="微软雅黑"/>
          <w:color w:val="000000"/>
          <w:kern w:val="2"/>
          <w:sz w:val="28"/>
          <w:szCs w:val="24"/>
          <w:lang w:val="en-US" w:eastAsia="zh-CN" w:bidi="ar"/>
        </w:rPr>
        <w:drawing>
          <wp:inline distT="0" distB="0" distL="114300" distR="114300">
            <wp:extent cx="273050" cy="101600"/>
            <wp:effectExtent l="0" t="0" r="6350" b="0"/>
            <wp:docPr id="2" name="Picture 1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644"/>
                    <pic:cNvPicPr>
                      <a:picLocks noChangeAspect="1"/>
                    </pic:cNvPicPr>
                  </pic:nvPicPr>
                  <pic:blipFill>
                    <a:blip r:embed="rId4"/>
                    <a:stretch>
                      <a:fillRect/>
                    </a:stretch>
                  </pic:blipFill>
                  <pic:spPr>
                    <a:xfrm>
                      <a:off x="0" y="0"/>
                      <a:ext cx="273050" cy="101600"/>
                    </a:xfrm>
                    <a:prstGeom prst="rect">
                      <a:avLst/>
                    </a:prstGeom>
                    <a:noFill/>
                    <a:ln>
                      <a:noFill/>
                    </a:ln>
                  </pic:spPr>
                </pic:pic>
              </a:graphicData>
            </a:graphic>
          </wp:inline>
        </w:drawing>
      </w:r>
      <w:r>
        <w:rPr>
          <w:rFonts w:hint="eastAsia" w:ascii="微软雅黑" w:hAnsi="微软雅黑" w:eastAsia="微软雅黑" w:cs="微软雅黑"/>
          <w:color w:val="000000"/>
          <w:kern w:val="2"/>
          <w:sz w:val="30"/>
          <w:szCs w:val="24"/>
          <w:lang w:val="en-US" w:eastAsia="zh-CN" w:bidi="ar"/>
        </w:rPr>
        <w:t>会长单位</w:t>
      </w:r>
    </w:p>
    <w:p>
      <w:pPr>
        <w:keepNext w:val="0"/>
        <w:keepLines w:val="0"/>
        <w:widowControl/>
        <w:suppressLineNumbers w:val="0"/>
        <w:spacing w:before="0" w:beforeAutospacing="0" w:after="2" w:afterAutospacing="0" w:line="259" w:lineRule="auto"/>
        <w:ind w:left="1345" w:right="4700"/>
        <w:jc w:val="both"/>
        <w:rPr>
          <w:lang w:val="en-US"/>
        </w:rPr>
      </w:pPr>
      <w:r>
        <w:rPr>
          <w:rFonts w:hint="eastAsia" w:ascii="微软雅黑" w:hAnsi="微软雅黑" w:eastAsia="微软雅黑" w:cs="微软雅黑"/>
          <w:color w:val="000000"/>
          <w:kern w:val="2"/>
          <w:sz w:val="28"/>
          <w:szCs w:val="24"/>
          <w:lang w:val="en-US" w:eastAsia="zh-CN" w:bidi="ar"/>
        </w:rPr>
        <w:t>重庆市福利彩票发行中心</w:t>
      </w:r>
      <w:r>
        <w:rPr>
          <w:rFonts w:hint="eastAsia" w:ascii="微软雅黑" w:hAnsi="微软雅黑" w:eastAsia="微软雅黑" w:cs="微软雅黑"/>
          <w:color w:val="000000"/>
          <w:kern w:val="2"/>
          <w:sz w:val="28"/>
          <w:szCs w:val="24"/>
          <w:lang w:val="en-US" w:eastAsia="zh-CN" w:bidi="ar"/>
        </w:rPr>
        <w:drawing>
          <wp:inline distT="0" distB="0" distL="114300" distR="114300">
            <wp:extent cx="279400" cy="158750"/>
            <wp:effectExtent l="0" t="0" r="0" b="6350"/>
            <wp:docPr id="1" name="Picture 1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646"/>
                    <pic:cNvPicPr>
                      <a:picLocks noChangeAspect="1"/>
                    </pic:cNvPicPr>
                  </pic:nvPicPr>
                  <pic:blipFill>
                    <a:blip r:embed="rId5"/>
                    <a:stretch>
                      <a:fillRect/>
                    </a:stretch>
                  </pic:blipFill>
                  <pic:spPr>
                    <a:xfrm>
                      <a:off x="0" y="0"/>
                      <a:ext cx="279400" cy="158750"/>
                    </a:xfrm>
                    <a:prstGeom prst="rect">
                      <a:avLst/>
                    </a:prstGeom>
                    <a:noFill/>
                    <a:ln>
                      <a:noFill/>
                    </a:ln>
                  </pic:spPr>
                </pic:pic>
              </a:graphicData>
            </a:graphic>
          </wp:inline>
        </w:drawing>
      </w:r>
      <w:r>
        <w:rPr>
          <w:rFonts w:hint="eastAsia" w:ascii="微软雅黑" w:hAnsi="微软雅黑" w:eastAsia="微软雅黑" w:cs="微软雅黑"/>
          <w:color w:val="000000"/>
          <w:kern w:val="2"/>
          <w:sz w:val="28"/>
          <w:szCs w:val="24"/>
          <w:lang w:val="en-US" w:eastAsia="zh-CN" w:bidi="ar"/>
        </w:rPr>
        <w:t>副会长单位</w:t>
      </w:r>
    </w:p>
    <w:p>
      <w:pPr>
        <w:keepNext w:val="0"/>
        <w:keepLines w:val="0"/>
        <w:widowControl/>
        <w:suppressLineNumbers w:val="0"/>
        <w:spacing w:before="0" w:beforeAutospacing="0" w:after="2" w:afterAutospacing="0" w:line="259" w:lineRule="auto"/>
        <w:ind w:left="1345" w:right="4670"/>
        <w:jc w:val="both"/>
        <w:rPr>
          <w:lang w:val="en-US"/>
        </w:rPr>
      </w:pPr>
      <w:r>
        <w:rPr>
          <w:rFonts w:hint="eastAsia" w:ascii="微软雅黑" w:hAnsi="微软雅黑" w:eastAsia="微软雅黑" w:cs="微软雅黑"/>
          <w:color w:val="000000"/>
          <w:kern w:val="2"/>
          <w:sz w:val="28"/>
          <w:szCs w:val="24"/>
          <w:lang w:val="en-US" w:eastAsia="zh-CN" w:bidi="ar"/>
        </w:rPr>
        <w:t>重庆人力资源发展有限公司重庆三峡学院重庆警察学院重庆</w:t>
      </w:r>
      <w:bookmarkStart w:id="0" w:name="_GoBack"/>
      <w:bookmarkEnd w:id="0"/>
      <w:r>
        <w:rPr>
          <w:rFonts w:hint="eastAsia" w:ascii="微软雅黑" w:hAnsi="微软雅黑" w:eastAsia="微软雅黑" w:cs="微软雅黑"/>
          <w:color w:val="000000"/>
          <w:kern w:val="2"/>
          <w:sz w:val="28"/>
          <w:szCs w:val="24"/>
          <w:lang w:val="en-US" w:eastAsia="zh-CN" w:bidi="ar"/>
        </w:rPr>
        <w:t>五一职业技术学院重庆安全技术职业学院重庆科技大学</w:t>
      </w:r>
    </w:p>
    <w:p>
      <w:pPr>
        <w:keepNext w:val="0"/>
        <w:keepLines w:val="0"/>
        <w:widowControl/>
        <w:suppressLineNumbers w:val="0"/>
        <w:spacing w:before="0" w:beforeAutospacing="0" w:after="33" w:afterAutospacing="0" w:line="259" w:lineRule="auto"/>
        <w:ind w:left="1345" w:right="4350"/>
        <w:jc w:val="both"/>
        <w:rPr>
          <w:lang w:val="en-US"/>
        </w:rPr>
      </w:pPr>
      <w:r>
        <w:rPr>
          <w:rFonts w:hint="eastAsia" w:ascii="微软雅黑" w:hAnsi="微软雅黑" w:eastAsia="微软雅黑" w:cs="微软雅黑"/>
          <w:color w:val="000000"/>
          <w:kern w:val="2"/>
          <w:sz w:val="28"/>
          <w:szCs w:val="24"/>
          <w:lang w:val="en-US" w:eastAsia="zh-CN" w:bidi="ar"/>
        </w:rPr>
        <w:t>重庆市博大人力资源有限公司三、常务理事单位重庆广阳湾人才服务有限公司重庆商务职业学院</w:t>
      </w:r>
    </w:p>
    <w:p>
      <w:pPr>
        <w:keepNext w:val="0"/>
        <w:keepLines w:val="0"/>
        <w:widowControl/>
        <w:suppressLineNumbers w:val="0"/>
        <w:spacing w:before="0" w:beforeAutospacing="0" w:after="27" w:afterAutospacing="0" w:line="256" w:lineRule="auto"/>
        <w:ind w:left="1360" w:right="715" w:hanging="10"/>
        <w:jc w:val="both"/>
        <w:rPr>
          <w:lang w:val="en-US"/>
        </w:rPr>
      </w:pPr>
      <w:r>
        <w:rPr>
          <w:rFonts w:hint="eastAsia" w:ascii="微软雅黑" w:hAnsi="微软雅黑" w:eastAsia="微软雅黑" w:cs="微软雅黑"/>
          <w:color w:val="000000"/>
          <w:kern w:val="2"/>
          <w:sz w:val="30"/>
          <w:szCs w:val="24"/>
          <w:lang w:val="en-US" w:eastAsia="zh-CN" w:bidi="ar"/>
        </w:rPr>
        <w:t>重庆水利电力职业技术学院</w:t>
      </w:r>
    </w:p>
    <w:p>
      <w:pPr>
        <w:keepNext w:val="0"/>
        <w:keepLines w:val="0"/>
        <w:widowControl/>
        <w:suppressLineNumbers w:val="0"/>
        <w:spacing w:before="0" w:beforeAutospacing="0" w:after="2" w:afterAutospacing="0" w:line="259" w:lineRule="auto"/>
        <w:ind w:left="1345" w:right="1880"/>
        <w:jc w:val="both"/>
        <w:rPr>
          <w:lang w:val="en-US"/>
        </w:rPr>
      </w:pPr>
      <w:r>
        <w:rPr>
          <w:rFonts w:hint="eastAsia" w:ascii="微软雅黑" w:hAnsi="微软雅黑" w:eastAsia="微软雅黑" w:cs="微软雅黑"/>
          <w:color w:val="000000"/>
          <w:kern w:val="2"/>
          <w:sz w:val="28"/>
          <w:szCs w:val="24"/>
          <w:lang w:val="en-US" w:eastAsia="zh-CN" w:bidi="ar"/>
        </w:rPr>
        <w:t>重庆市综合经济研究院（重庆市经济信息中心）重庆三峡职业学院重庆市林业规划设计院浙商银行股份有限公司重庆分行四川外国语大学</w:t>
      </w:r>
    </w:p>
    <w:p>
      <w:pPr>
        <w:keepNext w:val="0"/>
        <w:keepLines w:val="0"/>
        <w:widowControl/>
        <w:suppressLineNumbers w:val="0"/>
        <w:spacing w:before="0" w:beforeAutospacing="0" w:after="2" w:afterAutospacing="0" w:line="259" w:lineRule="auto"/>
        <w:ind w:left="1345" w:right="5674"/>
        <w:jc w:val="both"/>
        <w:rPr>
          <w:lang w:val="en-US"/>
        </w:rPr>
      </w:pPr>
      <w:r>
        <w:rPr>
          <w:rFonts w:hint="eastAsia" w:ascii="微软雅黑" w:hAnsi="微软雅黑" w:eastAsia="微软雅黑" w:cs="微软雅黑"/>
          <w:color w:val="000000"/>
          <w:kern w:val="2"/>
          <w:sz w:val="28"/>
          <w:szCs w:val="24"/>
          <w:lang w:val="en-US" w:eastAsia="zh-CN" w:bidi="ar"/>
        </w:rPr>
        <w:t>重庆第二师范学院四、理事单位</w:t>
      </w:r>
    </w:p>
    <w:p>
      <w:pPr>
        <w:keepNext w:val="0"/>
        <w:keepLines w:val="0"/>
        <w:widowControl/>
        <w:suppressLineNumbers w:val="0"/>
        <w:spacing w:before="0" w:beforeAutospacing="0" w:after="2" w:afterAutospacing="0" w:line="259" w:lineRule="auto"/>
        <w:ind w:left="1345" w:right="2375" w:firstLine="50"/>
        <w:jc w:val="both"/>
        <w:rPr>
          <w:lang w:val="en-US"/>
        </w:rPr>
      </w:pPr>
      <w:r>
        <w:rPr>
          <w:rFonts w:hint="eastAsia" w:ascii="微软雅黑" w:hAnsi="微软雅黑" w:eastAsia="微软雅黑" w:cs="微软雅黑"/>
          <w:color w:val="000000"/>
          <w:kern w:val="2"/>
          <w:sz w:val="28"/>
          <w:szCs w:val="24"/>
          <w:lang w:val="en-US" w:eastAsia="zh-CN" w:bidi="ar"/>
        </w:rPr>
        <w:t>中国民生银行股份有限公司重庆解放碑支行浙江源越企业服务有限公司重庆分公司重庆铭扬人力资源管理有限公司重庆城市管理职业学院重庆西部人力资源开发研究院重庆建筑科技职业学院重庆城市职业学院重庆财经职业学院特点大赋数据科技重庆有限公司重庆文理学院重庆建筑高级技工学校重庆市公共卫生医疗救治中心重庆工商大学重庆理工大学重庆邮电大学五、会员单位</w:t>
      </w:r>
    </w:p>
    <w:p>
      <w:pPr>
        <w:keepNext w:val="0"/>
        <w:keepLines w:val="0"/>
        <w:widowControl/>
        <w:suppressLineNumbers w:val="0"/>
        <w:spacing w:before="0" w:beforeAutospacing="0" w:after="2" w:afterAutospacing="0" w:line="259" w:lineRule="auto"/>
        <w:ind w:left="1345" w:right="3390"/>
        <w:jc w:val="both"/>
        <w:rPr>
          <w:lang w:val="en-US"/>
        </w:rPr>
      </w:pPr>
      <w:r>
        <w:rPr>
          <w:rFonts w:hint="eastAsia" w:ascii="微软雅黑" w:hAnsi="微软雅黑" w:eastAsia="微软雅黑" w:cs="微软雅黑"/>
          <w:color w:val="000000"/>
          <w:kern w:val="2"/>
          <w:sz w:val="28"/>
          <w:szCs w:val="24"/>
          <w:lang w:val="en-US" w:eastAsia="zh-CN" w:bidi="ar"/>
        </w:rPr>
        <w:t>重庆蓝豚互动信息科技有限公司重庆众盾安培教育科技有限公司重庆华众铭泰企业管理咨询有限公司汇禾规（重庆）科技有限公司</w:t>
      </w:r>
    </w:p>
    <w:p>
      <w:pPr>
        <w:keepNext w:val="0"/>
        <w:keepLines w:val="0"/>
        <w:widowControl/>
        <w:suppressLineNumbers w:val="0"/>
        <w:spacing w:before="0" w:beforeAutospacing="0" w:after="2" w:afterAutospacing="0" w:line="259" w:lineRule="auto"/>
        <w:ind w:left="1345" w:right="2375"/>
        <w:jc w:val="both"/>
        <w:rPr>
          <w:lang w:val="en-US"/>
        </w:rPr>
      </w:pPr>
      <w:r>
        <w:rPr>
          <w:rFonts w:hint="eastAsia" w:ascii="微软雅黑" w:hAnsi="微软雅黑" w:eastAsia="微软雅黑" w:cs="微软雅黑"/>
          <w:color w:val="000000"/>
          <w:kern w:val="2"/>
          <w:sz w:val="28"/>
          <w:szCs w:val="24"/>
          <w:lang w:val="en-US" w:eastAsia="zh-CN" w:bidi="ar"/>
        </w:rPr>
        <w:t>萨敏特（重庆）企业管理咨询有限公司</w:t>
      </w:r>
    </w:p>
    <w:p>
      <w:pPr>
        <w:keepNext w:val="0"/>
        <w:keepLines w:val="0"/>
        <w:widowControl/>
        <w:suppressLineNumbers w:val="0"/>
        <w:spacing w:before="0" w:beforeAutospacing="0" w:after="2" w:afterAutospacing="0" w:line="259" w:lineRule="auto"/>
        <w:ind w:left="1345" w:right="2375"/>
        <w:jc w:val="both"/>
        <w:rPr>
          <w:lang w:val="en-US"/>
        </w:rPr>
      </w:pPr>
      <w:r>
        <w:rPr>
          <w:rFonts w:hint="eastAsia" w:ascii="微软雅黑" w:hAnsi="微软雅黑" w:eastAsia="微软雅黑" w:cs="微软雅黑"/>
          <w:color w:val="000000"/>
          <w:kern w:val="2"/>
          <w:sz w:val="28"/>
          <w:szCs w:val="24"/>
          <w:lang w:val="en-US" w:eastAsia="zh-CN" w:bidi="ar"/>
        </w:rPr>
        <w:t>重庆德来文人力资源管理咨询有限责任公司重庆医药高等专科学校</w:t>
      </w:r>
    </w:p>
    <w:p>
      <w:pPr>
        <w:keepNext w:val="0"/>
        <w:keepLines w:val="0"/>
        <w:widowControl/>
        <w:suppressLineNumbers w:val="0"/>
        <w:spacing w:before="0" w:beforeAutospacing="0" w:after="28" w:afterAutospacing="0" w:line="259" w:lineRule="auto"/>
        <w:ind w:left="1345" w:right="3390"/>
        <w:jc w:val="both"/>
        <w:rPr>
          <w:lang w:val="en-US"/>
        </w:rPr>
      </w:pPr>
      <w:r>
        <w:rPr>
          <w:rFonts w:hint="eastAsia" w:ascii="微软雅黑" w:hAnsi="微软雅黑" w:eastAsia="微软雅黑" w:cs="微软雅黑"/>
          <w:color w:val="000000"/>
          <w:kern w:val="2"/>
          <w:sz w:val="28"/>
          <w:szCs w:val="24"/>
          <w:lang w:val="en-US" w:eastAsia="zh-CN" w:bidi="ar"/>
        </w:rPr>
        <w:t>重庆钅同生人力资源服务股份有限公司重庆医科大学附属大学城医院小智职来（重庆）科技有限公司重庆三峡医药高等专科学校重庆风励人力资源管理有限公司重庆旭巍文化传播有限公司吉林大学重庆研究院重庆清野影视传媒有限公司重庆电子科技职业大学上海橘桥人力资源管理有限责任公司重庆佳美信达企业管理咨询有限公司重庆市职业技能公共实训中心北京宜生无忧科技有限公司重庆职上生涯科技有限公司重庆小桔子广告有限公司</w:t>
      </w:r>
    </w:p>
    <w:p>
      <w:pPr>
        <w:keepNext w:val="0"/>
        <w:keepLines w:val="0"/>
        <w:widowControl/>
        <w:suppressLineNumbers w:val="0"/>
        <w:spacing w:before="0" w:beforeAutospacing="0" w:after="13" w:afterAutospacing="0" w:line="256" w:lineRule="auto"/>
        <w:ind w:left="1360" w:right="0" w:hanging="10"/>
        <w:jc w:val="left"/>
        <w:rPr>
          <w:lang w:val="en-US"/>
        </w:rPr>
      </w:pPr>
      <w:r>
        <w:rPr>
          <w:rFonts w:hint="eastAsia" w:ascii="微软雅黑" w:hAnsi="微软雅黑" w:eastAsia="微软雅黑" w:cs="微软雅黑"/>
          <w:color w:val="000000"/>
          <w:kern w:val="2"/>
          <w:sz w:val="26"/>
          <w:szCs w:val="24"/>
          <w:lang w:val="en-US" w:eastAsia="zh-CN" w:bidi="ar"/>
        </w:rPr>
        <w:t>重庆奉节人力资源管理股份有限公司</w:t>
      </w:r>
    </w:p>
    <w:p>
      <w:pPr>
        <w:keepNext w:val="0"/>
        <w:keepLines w:val="0"/>
        <w:widowControl/>
        <w:suppressLineNumbers w:val="0"/>
        <w:spacing w:before="0" w:beforeAutospacing="0" w:after="115" w:afterAutospacing="0" w:line="256" w:lineRule="auto"/>
        <w:ind w:left="550" w:right="0"/>
        <w:jc w:val="left"/>
        <w:rPr>
          <w:lang w:val="en-US"/>
        </w:rPr>
      </w:pPr>
      <w:r>
        <w:rPr>
          <w:rFonts w:hint="eastAsia" w:ascii="微软雅黑" w:hAnsi="微软雅黑" w:eastAsia="微软雅黑" w:cs="微软雅黑"/>
          <w:color w:val="000000"/>
          <w:kern w:val="2"/>
          <w:sz w:val="28"/>
          <w:szCs w:val="24"/>
          <w:lang w:val="en-US" w:eastAsia="zh-CN" w:bidi="ar"/>
        </w:rPr>
        <mc:AlternateContent>
          <mc:Choice Requires="wpg">
            <w:drawing>
              <wp:inline distT="0" distB="0" distL="114300" distR="114300">
                <wp:extent cx="5651500" cy="12700"/>
                <wp:effectExtent l="0" t="0" r="0" b="0"/>
                <wp:docPr id="4" name="Group 12651"/>
                <wp:cNvGraphicFramePr/>
                <a:graphic xmlns:a="http://schemas.openxmlformats.org/drawingml/2006/main">
                  <a:graphicData uri="http://schemas.microsoft.com/office/word/2010/wordprocessingGroup">
                    <wpg:wgp>
                      <wpg:cNvGrpSpPr/>
                      <wpg:grpSpPr>
                        <a:xfrm>
                          <a:off x="0" y="0"/>
                          <a:ext cx="5651500" cy="12700"/>
                          <a:chOff x="0" y="0"/>
                          <a:chExt cx="56515" cy="127"/>
                        </a:xfrm>
                      </wpg:grpSpPr>
                      <wps:wsp>
                        <wps:cNvPr id="3" name="Shape 12650"/>
                        <wps:cNvSpPr/>
                        <wps:spPr>
                          <a:xfrm>
                            <a:off x="0" y="0"/>
                            <a:ext cx="56515" cy="127"/>
                          </a:xfrm>
                          <a:custGeom>
                            <a:avLst/>
                            <a:gdLst>
                              <a:gd name="txL" fmla="*/ 0 w 5651500"/>
                              <a:gd name="txT" fmla="*/ 0 h 12700"/>
                              <a:gd name="txR" fmla="*/ 5651500 w 5651500"/>
                              <a:gd name="txB" fmla="*/ 12700 h 12700"/>
                            </a:gdLst>
                            <a:ahLst/>
                            <a:cxnLst/>
                            <a:rect l="txL" t="txT" r="txR" b="txB"/>
                            <a:pathLst>
                              <a:path w="5651500" h="12700">
                                <a:moveTo>
                                  <a:pt x="0" y="6350"/>
                                </a:moveTo>
                                <a:lnTo>
                                  <a:pt x="5651500" y="6350"/>
                                </a:lnTo>
                              </a:path>
                            </a:pathLst>
                          </a:custGeom>
                          <a:noFill/>
                          <a:ln w="12700" cap="flat" cmpd="sng">
                            <a:solidFill>
                              <a:srgbClr val="000000"/>
                            </a:solidFill>
                            <a:prstDash val="solid"/>
                            <a:miter lim="100000"/>
                            <a:headEnd type="none" w="med" len="med"/>
                            <a:tailEnd type="none" w="med" len="med"/>
                          </a:ln>
                        </wps:spPr>
                        <wps:bodyPr wrap="square" upright="1"/>
                      </wps:wsp>
                    </wpg:wgp>
                  </a:graphicData>
                </a:graphic>
              </wp:inline>
            </w:drawing>
          </mc:Choice>
          <mc:Fallback>
            <w:pict>
              <v:group id="Group 12651" o:spid="_x0000_s1026" o:spt="203" style="height:1pt;width:445pt;" coordsize="56515,127" o:gfxdata="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6Lm7jtMAAAADAQAA&#10;DwAAAAAAAAABACAAAAAiAAAAZHJzL2Rvd25yZXYueG1sUEsBAhQAFAAAAAgAh07iQB/lKXPJAgAA&#10;vAYAAA4AAAAAAAAAAQAgAAAAIgEAAGRycy9lMm9Eb2MueG1sUEsFBgAAAAAGAAYAWQEAAF0GAAAA&#10;AA==&#10;">
                <o:lock v:ext="edit" aspectratio="f"/>
                <v:shape id="Shape 12650" o:spid="_x0000_s1026" o:spt="100" style="position:absolute;left:0;top:0;height:127;width:56515;" filled="f" stroked="t" coordsize="5651500,12700" o:gfxdata="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SkSS7sAAADa&#10;AAAADwAAAAAAAAABACAAAAAiAAAAZHJzL2Rvd25yZXYueG1sUEsBAhQAFAAAAAgAh07iQDMvBZ47&#10;AAAAOQAAABAAAAAAAAAAAQAgAAAACgEAAGRycy9zaGFwZXhtbC54bWxQSwUGAAAAAAYABgBbAQAA&#10;tAMAAAAA&#10;" path="m0,6350l5651500,6350e">
                  <v:fill on="f" focussize="0,0"/>
                  <v:stroke weight="1pt" color="#000000" miterlimit="1" joinstyle="miter"/>
                  <v:imagedata o:title=""/>
                  <o:lock v:ext="edit" aspectratio="f"/>
                </v:shape>
                <w10:wrap type="none"/>
                <w10:anchorlock/>
              </v:group>
            </w:pict>
          </mc:Fallback>
        </mc:AlternateContent>
      </w:r>
    </w:p>
    <w:p>
      <w:pPr>
        <w:keepNext w:val="0"/>
        <w:keepLines w:val="0"/>
        <w:widowControl/>
        <w:suppressLineNumbers w:val="0"/>
        <w:spacing w:before="0" w:beforeAutospacing="0" w:after="13" w:afterAutospacing="0" w:line="256" w:lineRule="auto"/>
        <w:ind w:left="705" w:right="0" w:hanging="10"/>
        <w:jc w:val="left"/>
        <w:rPr>
          <w:lang w:val="en-US"/>
        </w:rPr>
      </w:pPr>
      <w:r>
        <w:rPr>
          <w:rFonts w:hint="eastAsia" w:ascii="微软雅黑" w:hAnsi="微软雅黑" w:eastAsia="微软雅黑" w:cs="微软雅黑"/>
          <w:color w:val="000000"/>
          <w:kern w:val="2"/>
          <w:sz w:val="26"/>
          <w:szCs w:val="24"/>
          <w:lang w:val="en-US" w:eastAsia="zh-CN" w:bidi="ar"/>
        </w:rPr>
        <w:t>重庆市人才研究和人力资源服务协会秘书处 2025年6月20日印发</w:t>
      </w:r>
    </w:p>
    <w:p/>
    <w:sectPr>
      <w:pgSz w:w="11900" w:h="16830"/>
      <w:pgMar w:top="1590" w:right="1010" w:bottom="1656" w:left="112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微软雅黑">
    <w:panose1 w:val="020B0503020204020204"/>
    <w:charset w:val="86"/>
    <w:family w:val="auto"/>
    <w:pitch w:val="variable"/>
    <w:sig w:usb0="80000287" w:usb1="2ACF3C50" w:usb2="00000016" w:usb3="00000000" w:csb0="0004001F" w:csb1="00000000"/>
  </w:font>
  <w:font w:name="@微软雅黑">
    <w:panose1 w:val="020B0503020204020204"/>
    <w:charset w:val="86"/>
    <w:family w:val="auto"/>
    <w:pitch w:val="variable"/>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NjRmMjg0NTBlZTQzZmQ4ZmNkMzg3ZmQ0YTM3NWYifQ=="/>
  </w:docVars>
  <w:rsids>
    <w:rsidRoot w:val="00000000"/>
    <w:rsid w:val="1BC32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160" w:afterAutospacing="0" w:line="276" w:lineRule="auto"/>
      <w:ind w:left="0" w:right="0"/>
    </w:pPr>
    <w:rPr>
      <w:rFonts w:hint="eastAsia" w:ascii="等线" w:hAnsi="等线" w:eastAsia="等线" w:cs="等线"/>
      <w:kern w:val="2"/>
      <w:sz w:val="22"/>
      <w:szCs w:val="24"/>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2025-06-27T04:38:03Z</dcterms:created>
  <dc:creator>WRY</dc:creator>
  <cp:lastModifiedBy>Joke</cp:lastModifiedBy>
  <dcterms:modified xsi:type="dcterms:W3CDTF">2025-06-27T04:38:17Z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5D9E751F8BD34C24A03BE49DD3489396_12</vt:lpwstr>
  </property>
</Properties>
</file>