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44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44"/>
          <w:szCs w:val="20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年度重庆市人力资源服务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业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优质企业（骨干企业）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申报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表</w:t>
      </w:r>
      <w:bookmarkEnd w:id="0"/>
    </w:p>
    <w:p>
      <w:pPr>
        <w:spacing w:line="560" w:lineRule="exact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 w:color="000000"/>
        </w:rPr>
        <w:t xml:space="preserve">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24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重庆市人力资源和社会保障局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202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0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年1月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单 位 声 明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本单位参加202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年度重庆市人力资源服务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优质企业认定，现特此声明：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已符合认定基本要求，申报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表中填写的内容及提供的参评材料真实、准确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，如有不实之处，本单位愿承担相关责任。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3360" w:firstLineChars="105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声明单位（盖章）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u w:val="single" w:color="000000"/>
        </w:rPr>
        <w:t xml:space="preserve">              </w:t>
      </w:r>
    </w:p>
    <w:p>
      <w:pPr>
        <w:spacing w:beforeLines="0" w:afterLines="0"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 xml:space="preserve">                             </w:t>
      </w:r>
    </w:p>
    <w:p>
      <w:pPr>
        <w:spacing w:beforeLines="0" w:afterLines="0" w:line="560" w:lineRule="exact"/>
        <w:ind w:firstLine="5440" w:firstLineChars="17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年    月    日</w:t>
      </w:r>
    </w:p>
    <w:p>
      <w:pPr>
        <w:spacing w:beforeLines="0" w:afterLines="0"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6"/>
          <w:szCs w:val="36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填 表 说 明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本表供重庆市人力资源服务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优质企业申报认定使用。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  <w:lang w:val="en-US" w:eastAsia="zh-CN"/>
        </w:rPr>
        <w:t>2．每家企业只能选择一个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</w:rPr>
        <w:t>专业领域类别申报。类别包括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  <w:lang w:val="en-US" w:eastAsia="zh-CN"/>
        </w:rPr>
        <w:t>但不限于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</w:rPr>
        <w:t>：职业介绍、劳务派遣、人力资源外包、人力资源管理咨询服务、人力资源培训、人才测评、猎头服务、人力资源信息软件服务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</w:rPr>
        <w:t>其他（需逐一注明）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highlight w:val="none"/>
          <w:lang w:eastAsia="zh-CN"/>
        </w:rPr>
        <w:t>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3．申报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内容要逐项填写，实际内容不发生的，请注明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。有字数限制的，应控制在限定字数以内。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/>
        </w:rPr>
        <w:t>一式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/>
        </w:rPr>
        <w:t>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其中一份请与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附加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材料合订成册。</w:t>
      </w:r>
    </w:p>
    <w:p>
      <w:pPr>
        <w:snapToGrid w:val="0"/>
        <w:spacing w:beforeLines="0" w:afterLines="0" w:line="4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br w:type="page"/>
      </w:r>
    </w:p>
    <w:tbl>
      <w:tblPr>
        <w:tblStyle w:val="19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"/>
        <w:gridCol w:w="874"/>
        <w:gridCol w:w="526"/>
        <w:gridCol w:w="350"/>
        <w:gridCol w:w="876"/>
        <w:gridCol w:w="876"/>
        <w:gridCol w:w="284"/>
        <w:gridCol w:w="592"/>
        <w:gridCol w:w="510"/>
        <w:gridCol w:w="366"/>
        <w:gridCol w:w="876"/>
        <w:gridCol w:w="10"/>
        <w:gridCol w:w="86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企业名称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企业</w:t>
            </w: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类型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1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国有性质的服务企业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1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民营性质的服务企业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1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外资性质的服务企业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100"/>
              <w:textAlignment w:val="auto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注册地址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设立分公司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社会信用代码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法定代表人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人力资源服务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许可证核发日期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许可证编号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单位网址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e</w:t>
            </w:r>
            <w:r>
              <w:rPr>
                <w:rStyle w:val="55"/>
                <w:rFonts w:hint="eastAsia" w:ascii="Times New Roman" w:hAnsi="Times New Roman" w:eastAsia="方正仿宋_GBK" w:cs="Times New Roman"/>
                <w:sz w:val="24"/>
                <w:szCs w:val="24"/>
              </w:rPr>
              <w:t>—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mail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注册时间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注册资金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2024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年末员工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总数</w:t>
            </w:r>
          </w:p>
        </w:tc>
        <w:tc>
          <w:tcPr>
            <w:tcW w:w="1402" w:type="dxa"/>
            <w:gridSpan w:val="3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大专及以下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本科学历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研究生及以上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取得职业资格从业人员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申报类别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单选）</w:t>
            </w:r>
          </w:p>
        </w:tc>
        <w:tc>
          <w:tcPr>
            <w:tcW w:w="813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职业介绍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劳务派遣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人力资源外包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□人力资源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管理咨询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320" w:left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人力资源培训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测评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猎头服务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□人力资源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信息软件服务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320" w:left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320" w:leftChars="1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最早开展该业务时间：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月（提供证明材料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申报业务类别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近三年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营业收入情况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近三年纳税总量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业务资质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（人力资源服务）</w:t>
            </w:r>
          </w:p>
        </w:tc>
        <w:tc>
          <w:tcPr>
            <w:tcW w:w="8138" w:type="dxa"/>
            <w:gridSpan w:val="1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人力资源服务许可证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人力资源服务备案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劳务派遣经营许可证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申报业务类别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所获奖励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奖项名称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颁发机构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申报业务类别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取得知识产权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05" w:type="dxa"/>
            <w:gridSpan w:val="15"/>
            <w:noWrap w:val="0"/>
            <w:vAlign w:val="top"/>
          </w:tcPr>
          <w:p>
            <w:pPr>
              <w:spacing w:beforeLines="0" w:afterLines="0" w:line="320" w:lineRule="exact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企业近三年发展情况（500字以内）：</w:t>
            </w:r>
          </w:p>
          <w:p>
            <w:pPr>
              <w:spacing w:beforeLines="0" w:afterLines="0" w:line="320" w:lineRule="exact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05" w:type="dxa"/>
            <w:gridSpan w:val="15"/>
            <w:noWrap w:val="0"/>
            <w:vAlign w:val="top"/>
          </w:tcPr>
          <w:p>
            <w:pPr>
              <w:spacing w:beforeLines="0" w:afterLines="0" w:line="320" w:lineRule="exact"/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今后三年发展目标及实施措施（500字以内）</w:t>
            </w: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69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申报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6736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480" w:firstLineChars="200"/>
              <w:jc w:val="left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我单位承诺，以上信息真实有效。如存在造假或隐瞒重大不利信息，愿放弃认定资格。</w:t>
            </w:r>
          </w:p>
          <w:p>
            <w:pPr>
              <w:spacing w:beforeLines="0" w:afterLines="0" w:line="320" w:lineRule="exact"/>
              <w:jc w:val="both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盖章： </w:t>
            </w: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区县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人社部门意见</w:t>
            </w:r>
          </w:p>
        </w:tc>
        <w:tc>
          <w:tcPr>
            <w:tcW w:w="6736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盖章： </w:t>
            </w:r>
          </w:p>
          <w:p>
            <w:pPr>
              <w:spacing w:beforeLines="0" w:afterLines="0" w:line="32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24411966"/>
    <w:rsid w:val="2575750F"/>
    <w:rsid w:val="27B24AEC"/>
    <w:rsid w:val="27D4599A"/>
    <w:rsid w:val="3AA31346"/>
    <w:rsid w:val="6C8E57BE"/>
    <w:rsid w:val="6D040B70"/>
    <w:rsid w:val="735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autoRedefine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2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2025-01-17T08:36:36Z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