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after="156" w:afterLines="50" w:line="600" w:lineRule="exact"/>
        <w:jc w:val="left"/>
        <w:rPr>
          <w:rFonts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附件1</w:t>
      </w:r>
    </w:p>
    <w:p>
      <w:pPr>
        <w:widowControl/>
        <w:adjustRightInd w:val="0"/>
        <w:spacing w:after="156" w:afterLines="50" w:line="200" w:lineRule="exact"/>
        <w:jc w:val="left"/>
        <w:rPr>
          <w:rFonts w:ascii="Times New Roman" w:hAnsi="Times New Roman" w:eastAsia="方正小标宋简体" w:cs="Times New Roman"/>
          <w:sz w:val="32"/>
          <w:szCs w:val="32"/>
        </w:rPr>
      </w:pPr>
    </w:p>
    <w:p>
      <w:pPr>
        <w:spacing w:line="600" w:lineRule="exact"/>
        <w:jc w:val="center"/>
        <w:rPr>
          <w:rFonts w:ascii="Times New Roman" w:hAnsi="Times New Roman" w:eastAsia="方正小标宋_GBK"/>
          <w:sz w:val="44"/>
          <w:szCs w:val="44"/>
        </w:rPr>
      </w:pPr>
      <w:bookmarkStart w:id="0" w:name="_Hlk103348652"/>
      <w:bookmarkStart w:id="2" w:name="_GoBack"/>
      <w:r>
        <w:rPr>
          <w:rFonts w:hint="eastAsia" w:ascii="Times New Roman" w:hAnsi="Times New Roman" w:eastAsia="方正小标宋_GBK"/>
          <w:sz w:val="44"/>
          <w:szCs w:val="44"/>
        </w:rPr>
        <w:t>重庆拾光格数字经济产业创新港简介</w:t>
      </w:r>
      <w:bookmarkEnd w:id="0"/>
      <w:bookmarkEnd w:id="2"/>
    </w:p>
    <w:p>
      <w:pPr>
        <w:spacing w:line="600" w:lineRule="exact"/>
        <w:jc w:val="center"/>
        <w:rPr>
          <w:rFonts w:ascii="Times New Roman" w:hAnsi="Times New Roman" w:eastAsia="方正小标宋_GBK"/>
          <w:sz w:val="44"/>
          <w:szCs w:val="44"/>
        </w:rPr>
      </w:pPr>
    </w:p>
    <w:p>
      <w:pPr>
        <w:spacing w:line="600" w:lineRule="exact"/>
        <w:ind w:firstLine="640" w:firstLineChars="200"/>
        <w:rPr>
          <w:rFonts w:ascii="Times New Roman" w:hAnsi="Times New Roman" w:eastAsia="方正仿宋_GBK"/>
          <w:sz w:val="32"/>
          <w:szCs w:val="32"/>
        </w:rPr>
      </w:pPr>
      <w:bookmarkStart w:id="1" w:name="_Hlk103347951"/>
      <w:r>
        <w:rPr>
          <w:rFonts w:hint="eastAsia" w:ascii="Times New Roman" w:hAnsi="Times New Roman" w:eastAsia="方正仿宋_GBK"/>
          <w:sz w:val="32"/>
          <w:szCs w:val="32"/>
        </w:rPr>
        <w:t>重庆拾光格数字经济产业创新港</w:t>
      </w:r>
      <w:bookmarkEnd w:id="1"/>
      <w:r>
        <w:rPr>
          <w:rFonts w:hint="eastAsia" w:ascii="Times New Roman" w:hAnsi="Times New Roman" w:eastAsia="方正仿宋_GBK"/>
          <w:sz w:val="32"/>
          <w:szCs w:val="32"/>
        </w:rPr>
        <w:t>是基于我市2018年提出的“重庆环大学创新创业生态圈”建设的重要指示下，在2020年11月由重庆师范大学与重庆拾光格商业管理有限公司以重庆师范大学沙坪坝校区部分楼宇（建筑面积约为6.2万方）作为空间载体，共同打造的环重师创新创业生态圈。</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拾光格数字经济产业创新港占地面积总计约272亩。整体园区分为三期进行，一期先行示范区占地面积33亩，建筑楼宇空间约62000㎡。二期占地面积54亩，预估建筑楼宇空间64600㎡。三期占地面积185亩，为待建区域。</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重庆拾光格数字经济产业创新港三大示范区：</w:t>
      </w:r>
      <w:r>
        <w:rPr>
          <w:rFonts w:hint="eastAsia" w:ascii="Times New Roman" w:hAnsi="Times New Roman" w:eastAsia="方正仿宋_GBK"/>
          <w:b/>
          <w:bCs/>
          <w:sz w:val="32"/>
          <w:szCs w:val="32"/>
        </w:rPr>
        <w:t>一是数字经济产业创新示范区。</w:t>
      </w:r>
      <w:r>
        <w:rPr>
          <w:rFonts w:hint="eastAsia" w:ascii="Times New Roman" w:hAnsi="Times New Roman" w:eastAsia="方正仿宋_GBK"/>
          <w:sz w:val="32"/>
          <w:szCs w:val="32"/>
        </w:rPr>
        <w:t>充分发挥政、校、企三方优势，以政府宏观方向为指引，以学校优势学科为基础，以企业效率为办事标准。加速、加快、加强、加深开展园区建设，推动科技创新、人才引入、区域经济发展的重要作用。</w:t>
      </w:r>
      <w:r>
        <w:rPr>
          <w:rFonts w:hint="eastAsia" w:ascii="Times New Roman" w:hAnsi="Times New Roman" w:eastAsia="方正仿宋_GBK"/>
          <w:b/>
          <w:bCs/>
          <w:sz w:val="32"/>
          <w:szCs w:val="32"/>
        </w:rPr>
        <w:t>二是城市更新示范区。</w:t>
      </w:r>
      <w:r>
        <w:rPr>
          <w:rFonts w:hint="eastAsia" w:ascii="Times New Roman" w:hAnsi="Times New Roman" w:eastAsia="方正仿宋_GBK"/>
          <w:sz w:val="32"/>
          <w:szCs w:val="32"/>
        </w:rPr>
        <w:t>园区为改造型产业园，对原有物业空间，进行改造。融合科技、人文、美学打造沙区中心城区城市更新示范项目。</w:t>
      </w:r>
      <w:r>
        <w:rPr>
          <w:rFonts w:hint="eastAsia" w:ascii="Times New Roman" w:hAnsi="Times New Roman" w:eastAsia="方正仿宋_GBK"/>
          <w:b/>
          <w:bCs/>
          <w:sz w:val="32"/>
          <w:szCs w:val="32"/>
        </w:rPr>
        <w:t>三是数字现代服务示范区。</w:t>
      </w:r>
      <w:r>
        <w:rPr>
          <w:rFonts w:hint="eastAsia" w:ascii="Times New Roman" w:hAnsi="Times New Roman" w:eastAsia="方正仿宋_GBK"/>
          <w:sz w:val="32"/>
          <w:szCs w:val="32"/>
        </w:rPr>
        <w:t>通过以产业技术为核心，数字商业服务区为应用端口。打造以数字化、智慧化、多元化、开放式的数字化数字化现代服务示范区。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800000000000000"/>
    <w:charset w:val="86"/>
    <w:family w:val="auto"/>
    <w:pitch w:val="default"/>
    <w:sig w:usb0="A00002FF" w:usb1="7ACFFCFB"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Microsoft YaHei Regular">
    <w:panose1 w:val="020B0703020204020201"/>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AF789D"/>
    <w:rsid w:val="F7AF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2022-06-24T14:35:00Z</dcterms:created>
  <dc:creator>huqingqing</dc:creator>
  <cp:lastModifiedBy>huqingqing</cp:lastModifiedBy>
  <dcterms:modified xsi:type="dcterms:W3CDTF">2022-06-24T14:35:17Z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